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86" w:rsidRDefault="00E90186" w:rsidP="00E90186">
      <w:pPr>
        <w:spacing w:line="360" w:lineRule="auto"/>
        <w:rPr>
          <w:rFonts w:asciiTheme="minorHAnsi" w:eastAsia="Arial" w:hAnsiTheme="minorHAnsi" w:cstheme="minorHAnsi"/>
          <w:b/>
          <w:bCs/>
          <w:color w:val="000000"/>
          <w:highlight w:val="lightGray"/>
          <w:lang w:eastAsia="es-AR"/>
        </w:rPr>
      </w:pPr>
    </w:p>
    <w:p w:rsidR="00E90186" w:rsidRPr="00E90186" w:rsidRDefault="00E90186" w:rsidP="00E90186">
      <w:pPr>
        <w:spacing w:line="360" w:lineRule="auto"/>
        <w:jc w:val="both"/>
        <w:rPr>
          <w:rFonts w:asciiTheme="minorHAnsi" w:eastAsia="Arial" w:hAnsiTheme="minorHAnsi" w:cstheme="minorHAnsi"/>
          <w:b/>
          <w:bCs/>
          <w:color w:val="002060"/>
          <w:lang w:eastAsia="es-AR"/>
        </w:rPr>
      </w:pPr>
      <w:bookmarkStart w:id="0" w:name="_GoBack"/>
      <w:r w:rsidRPr="00E90186">
        <w:rPr>
          <w:rFonts w:asciiTheme="minorHAnsi" w:eastAsia="Arial" w:hAnsiTheme="minorHAnsi" w:cstheme="minorHAnsi"/>
          <w:b/>
          <w:bCs/>
          <w:color w:val="002060"/>
          <w:lang w:eastAsia="es-AR"/>
        </w:rPr>
        <w:t>PROTOCOLO PARA PERITOS Y LIQUIDADORES DE SINIESTROS DE LAS COMPAÑÍAS ASEGURADORAS QUE PERMITAN</w:t>
      </w:r>
      <w:r>
        <w:rPr>
          <w:rFonts w:asciiTheme="minorHAnsi" w:eastAsia="Arial" w:hAnsiTheme="minorHAnsi" w:cstheme="minorHAnsi"/>
          <w:b/>
          <w:bCs/>
          <w:color w:val="002060"/>
          <w:lang w:eastAsia="es-AR"/>
        </w:rPr>
        <w:t xml:space="preserve"> REALIZAR LA LIQUIDACIÓN Y PAGO</w:t>
      </w:r>
      <w:r w:rsidRPr="00E90186">
        <w:rPr>
          <w:rFonts w:asciiTheme="minorHAnsi" w:eastAsia="Arial" w:hAnsiTheme="minorHAnsi" w:cstheme="minorHAnsi"/>
          <w:b/>
          <w:bCs/>
          <w:color w:val="002060"/>
          <w:lang w:eastAsia="es-AR"/>
        </w:rPr>
        <w:t xml:space="preserve"> DE LOS SINIENTROS DENUNCIADOS A LOS BENEFICIARIOS Y A LAS BENEFICIARIAS</w:t>
      </w:r>
    </w:p>
    <w:bookmarkEnd w:id="0"/>
    <w:p w:rsidR="00E90186" w:rsidRPr="00E90186" w:rsidRDefault="00E90186" w:rsidP="00E90186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color w:val="0B5395"/>
          <w:lang w:eastAsia="es-AR"/>
        </w:rPr>
      </w:pPr>
    </w:p>
    <w:p w:rsidR="00E90186" w:rsidRPr="00E90186" w:rsidRDefault="00E90186" w:rsidP="00E90186">
      <w:pPr>
        <w:rPr>
          <w:rFonts w:asciiTheme="minorHAnsi" w:eastAsia="Helvetica Neue" w:hAnsiTheme="minorHAnsi" w:cstheme="minorHAnsi"/>
          <w:b/>
          <w:color w:val="002060"/>
        </w:rPr>
      </w:pPr>
      <w:r w:rsidRPr="00E90186">
        <w:rPr>
          <w:rFonts w:asciiTheme="minorHAnsi" w:eastAsia="Helvetica Neue" w:hAnsiTheme="minorHAnsi" w:cstheme="minorHAnsi"/>
          <w:b/>
          <w:color w:val="002060"/>
        </w:rPr>
        <w:t>CONTROL ACCESO PERSONAS AL ESTABLECIMIENTO</w:t>
      </w:r>
    </w:p>
    <w:p w:rsidR="00E90186" w:rsidRPr="00E90186" w:rsidRDefault="00E90186" w:rsidP="00E90186">
      <w:pPr>
        <w:rPr>
          <w:rFonts w:asciiTheme="minorHAnsi" w:eastAsia="Helvetica Neue" w:hAnsiTheme="minorHAnsi" w:cstheme="minorHAnsi"/>
          <w:color w:val="002060"/>
        </w:rPr>
      </w:pPr>
    </w:p>
    <w:p w:rsidR="00E90186" w:rsidRPr="00E90186" w:rsidRDefault="00E90186" w:rsidP="00E90186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eastAsia="Helvetica Neue" w:hAnsiTheme="minorHAnsi" w:cstheme="minorHAnsi"/>
          <w:color w:val="000000"/>
          <w:highlight w:val="white"/>
        </w:rPr>
      </w:pPr>
      <w:r w:rsidRPr="00E90186">
        <w:rPr>
          <w:rFonts w:asciiTheme="minorHAnsi" w:eastAsia="Helvetica Neue" w:hAnsiTheme="minorHAnsi" w:cstheme="minorHAnsi"/>
          <w:color w:val="000000"/>
          <w:highlight w:val="white"/>
        </w:rPr>
        <w:t>Comprobación de ausencia de sintomatología en los clientes y personal (no tos, no problemas respiratorios, no fiebre). En lo posible, controlar la temperatura previo a la entrada en el local comercial y debe ser menor de 37ºC. En caso de presentar síntomas, abstenerse de concurrencia al trabajo, informar a la empresa a la brevedad y aislarse en su domicilio durante dos semanas o hasta su completa curación.</w:t>
      </w:r>
    </w:p>
    <w:p w:rsidR="00E90186" w:rsidRPr="00E90186" w:rsidRDefault="00E90186" w:rsidP="00E90186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eastAsia="Helvetica Neue" w:hAnsiTheme="minorHAnsi" w:cstheme="minorHAnsi"/>
          <w:color w:val="000000"/>
          <w:highlight w:val="white"/>
        </w:rPr>
      </w:pPr>
      <w:r w:rsidRPr="00E90186">
        <w:rPr>
          <w:rFonts w:asciiTheme="minorHAnsi" w:eastAsia="Helvetica Neue" w:hAnsiTheme="minorHAnsi" w:cstheme="minorHAnsi"/>
          <w:color w:val="000000"/>
          <w:highlight w:val="white"/>
        </w:rPr>
        <w:t xml:space="preserve">Nuevas incorporaciones: a) </w:t>
      </w:r>
      <w:r w:rsidRPr="00E90186">
        <w:rPr>
          <w:rFonts w:asciiTheme="minorHAnsi" w:eastAsia="Helvetica Neue" w:hAnsiTheme="minorHAnsi" w:cstheme="minorHAnsi"/>
          <w:color w:val="000000"/>
        </w:rPr>
        <w:t>Comprobar la procedencia de trabajadores/as, y en caso de origen dudoso por haber tenido contacto con alguna persona afectada por la enfermedad limitar o suspender temporalmente el ingreso, b) comprobar personas de especial sensibilidad con incidencia en coronavirus y establecer las medidas de prevención y control para garantizar su salud.</w:t>
      </w:r>
    </w:p>
    <w:p w:rsidR="00E90186" w:rsidRPr="00E90186" w:rsidRDefault="00E90186" w:rsidP="00E90186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eastAsia="Helvetica Neue" w:hAnsiTheme="minorHAnsi" w:cstheme="minorHAnsi"/>
          <w:color w:val="000000"/>
          <w:highlight w:val="white"/>
        </w:rPr>
      </w:pPr>
      <w:r w:rsidRPr="00E90186">
        <w:rPr>
          <w:rFonts w:asciiTheme="minorHAnsi" w:eastAsia="Helvetica Neue" w:hAnsiTheme="minorHAnsi" w:cstheme="minorHAnsi"/>
          <w:color w:val="000000"/>
          <w:highlight w:val="white"/>
        </w:rPr>
        <w:t xml:space="preserve">Control de acceso de personal externo. Se aplicarán los mismos controles que al propio respecto al acceso y se limitará al estricto e imprescindible para mantenimiento de la actividad. Los movimientos dentro del local del personal externo deberán estar limitados sólo a las áreas donde se requiera su presencia. </w:t>
      </w:r>
    </w:p>
    <w:p w:rsidR="00E90186" w:rsidRPr="00E90186" w:rsidRDefault="00E90186" w:rsidP="00E90186">
      <w:pPr>
        <w:rPr>
          <w:rFonts w:asciiTheme="minorHAnsi" w:eastAsia="Helvetica Neue" w:hAnsiTheme="minorHAnsi" w:cstheme="minorHAnsi"/>
          <w:b/>
          <w:color w:val="002060"/>
        </w:rPr>
      </w:pPr>
    </w:p>
    <w:p w:rsidR="00E90186" w:rsidRPr="00E90186" w:rsidRDefault="00E90186" w:rsidP="00E90186">
      <w:pPr>
        <w:rPr>
          <w:rFonts w:asciiTheme="minorHAnsi" w:eastAsia="Helvetica Neue" w:hAnsiTheme="minorHAnsi" w:cstheme="minorHAnsi"/>
          <w:b/>
          <w:color w:val="002060"/>
        </w:rPr>
      </w:pPr>
      <w:r w:rsidRPr="00E90186">
        <w:rPr>
          <w:rFonts w:asciiTheme="minorHAnsi" w:eastAsia="Helvetica Neue" w:hAnsiTheme="minorHAnsi" w:cstheme="minorHAnsi"/>
          <w:b/>
          <w:color w:val="002060"/>
        </w:rPr>
        <w:t>MEDIDAS ESPECÍFICAS DE PREVENCIÓN</w:t>
      </w:r>
    </w:p>
    <w:p w:rsidR="00E90186" w:rsidRPr="00E90186" w:rsidRDefault="00E90186" w:rsidP="00E90186">
      <w:pPr>
        <w:ind w:left="720"/>
        <w:rPr>
          <w:rFonts w:asciiTheme="minorHAnsi" w:eastAsia="Helvetica Neue" w:hAnsiTheme="minorHAnsi" w:cstheme="minorHAnsi"/>
          <w:color w:val="808080"/>
          <w:highlight w:val="white"/>
        </w:rPr>
      </w:pPr>
    </w:p>
    <w:p w:rsidR="00E90186" w:rsidRPr="00E90186" w:rsidRDefault="00E90186" w:rsidP="00E90186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eastAsia="Helvetica Neue" w:hAnsiTheme="minorHAnsi" w:cstheme="minorHAnsi"/>
          <w:color w:val="000000"/>
          <w:highlight w:val="white"/>
        </w:rPr>
      </w:pPr>
      <w:r w:rsidRPr="00E90186">
        <w:rPr>
          <w:rFonts w:asciiTheme="minorHAnsi" w:eastAsia="Helvetica Neue" w:hAnsiTheme="minorHAnsi" w:cstheme="minorHAnsi"/>
          <w:color w:val="000000"/>
          <w:highlight w:val="white"/>
        </w:rPr>
        <w:t>Disponer, en lo posible, un sistema de turnos rotativos del personal de trabajo, de modo de reducir la congestión y circulación de personas.</w:t>
      </w:r>
    </w:p>
    <w:p w:rsidR="00E90186" w:rsidRPr="00E90186" w:rsidRDefault="00E90186" w:rsidP="00E90186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eastAsia="Helvetica Neue" w:hAnsiTheme="minorHAnsi" w:cstheme="minorHAnsi"/>
          <w:color w:val="000000"/>
          <w:highlight w:val="white"/>
        </w:rPr>
      </w:pPr>
      <w:r w:rsidRPr="00E90186">
        <w:rPr>
          <w:rFonts w:asciiTheme="minorHAnsi" w:eastAsia="Helvetica Neue" w:hAnsiTheme="minorHAnsi" w:cstheme="minorHAnsi"/>
          <w:color w:val="000000"/>
          <w:highlight w:val="white"/>
        </w:rPr>
        <w:t xml:space="preserve">Establecer horarios especiales de atención exclusivos para mayores de 65 años. </w:t>
      </w:r>
    </w:p>
    <w:p w:rsidR="00E90186" w:rsidRPr="00E90186" w:rsidRDefault="00E90186" w:rsidP="00E90186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eastAsia="Helvetica Neue" w:hAnsiTheme="minorHAnsi" w:cstheme="minorHAnsi"/>
          <w:color w:val="000000"/>
          <w:highlight w:val="white"/>
        </w:rPr>
      </w:pPr>
      <w:r w:rsidRPr="00E90186">
        <w:rPr>
          <w:rFonts w:asciiTheme="minorHAnsi" w:eastAsia="Helvetica Neue" w:hAnsiTheme="minorHAnsi" w:cstheme="minorHAnsi"/>
          <w:color w:val="000000"/>
          <w:highlight w:val="white"/>
        </w:rPr>
        <w:t xml:space="preserve">Disponer de personal que controle los accesos y evitar aglomeraciones de personas en los locales. </w:t>
      </w:r>
    </w:p>
    <w:p w:rsidR="00E90186" w:rsidRPr="00E90186" w:rsidRDefault="00E90186" w:rsidP="00E90186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eastAsia="Helvetica Neue" w:hAnsiTheme="minorHAnsi" w:cstheme="minorHAnsi"/>
          <w:color w:val="000000"/>
          <w:highlight w:val="white"/>
        </w:rPr>
      </w:pPr>
      <w:r w:rsidRPr="00E90186">
        <w:rPr>
          <w:rFonts w:asciiTheme="minorHAnsi" w:eastAsia="Helvetica Neue" w:hAnsiTheme="minorHAnsi" w:cstheme="minorHAnsi"/>
          <w:color w:val="000000"/>
          <w:highlight w:val="white"/>
        </w:rPr>
        <w:t xml:space="preserve">Señalizar los lugares de espera para mantener una distancia de 1,5 metros entre vendedor-cliente y entre clientes. </w:t>
      </w:r>
    </w:p>
    <w:p w:rsidR="00E90186" w:rsidRPr="00E90186" w:rsidRDefault="00E90186" w:rsidP="00E90186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eastAsia="Helvetica Neue" w:hAnsiTheme="minorHAnsi" w:cstheme="minorHAnsi"/>
          <w:color w:val="000000"/>
          <w:highlight w:val="white"/>
        </w:rPr>
      </w:pPr>
      <w:r w:rsidRPr="00E90186">
        <w:rPr>
          <w:rFonts w:asciiTheme="minorHAnsi" w:eastAsia="Helvetica Neue" w:hAnsiTheme="minorHAnsi" w:cstheme="minorHAnsi"/>
          <w:color w:val="000000"/>
          <w:highlight w:val="white"/>
        </w:rPr>
        <w:lastRenderedPageBreak/>
        <w:t>En caso que la necesidad de distanciamiento mínimo no permita la permanencia de los clientes dentro del local, se deberá continuar con la espera en la vía pública, debiendo las personas y el local asegurarse que permanezcan con los distanciamientos referidos.</w:t>
      </w:r>
    </w:p>
    <w:p w:rsidR="00E90186" w:rsidRPr="00E90186" w:rsidRDefault="00E90186" w:rsidP="00E90186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eastAsia="Helvetica Neue" w:hAnsiTheme="minorHAnsi" w:cstheme="minorHAnsi"/>
          <w:color w:val="000000"/>
          <w:highlight w:val="white"/>
        </w:rPr>
      </w:pPr>
      <w:r w:rsidRPr="00E90186">
        <w:rPr>
          <w:rFonts w:asciiTheme="minorHAnsi" w:eastAsia="Helvetica Neue" w:hAnsiTheme="minorHAnsi" w:cstheme="minorHAnsi"/>
          <w:color w:val="000000"/>
          <w:highlight w:val="white"/>
        </w:rPr>
        <w:t xml:space="preserve">Distribuir alcohol en gel, </w:t>
      </w:r>
      <w:proofErr w:type="spellStart"/>
      <w:r w:rsidRPr="00E90186">
        <w:rPr>
          <w:rFonts w:asciiTheme="minorHAnsi" w:eastAsia="Helvetica Neue" w:hAnsiTheme="minorHAnsi" w:cstheme="minorHAnsi"/>
          <w:color w:val="000000"/>
          <w:highlight w:val="white"/>
        </w:rPr>
        <w:t>sanitizantes</w:t>
      </w:r>
      <w:proofErr w:type="spellEnd"/>
      <w:r w:rsidRPr="00E90186">
        <w:rPr>
          <w:rFonts w:asciiTheme="minorHAnsi" w:eastAsia="Helvetica Neue" w:hAnsiTheme="minorHAnsi" w:cstheme="minorHAnsi"/>
          <w:color w:val="000000"/>
          <w:highlight w:val="white"/>
        </w:rPr>
        <w:t xml:space="preserve"> en accesos a los locales.  </w:t>
      </w:r>
    </w:p>
    <w:p w:rsidR="00E90186" w:rsidRPr="00E90186" w:rsidRDefault="00E90186" w:rsidP="00E90186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eastAsia="Helvetica Neue" w:hAnsiTheme="minorHAnsi" w:cstheme="minorHAnsi"/>
          <w:color w:val="000000"/>
          <w:highlight w:val="white"/>
        </w:rPr>
      </w:pPr>
      <w:r w:rsidRPr="00E90186">
        <w:rPr>
          <w:rFonts w:asciiTheme="minorHAnsi" w:eastAsia="Helvetica Neue" w:hAnsiTheme="minorHAnsi" w:cstheme="minorHAnsi"/>
          <w:color w:val="000000"/>
          <w:highlight w:val="white"/>
        </w:rPr>
        <w:t> Fomentar el pago y el cobro con tarjeta de débito y crédito, y con transferencias bancarias.</w:t>
      </w:r>
    </w:p>
    <w:p w:rsidR="00E90186" w:rsidRPr="00E90186" w:rsidRDefault="00E90186" w:rsidP="00E90186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eastAsia="Helvetica Neue" w:hAnsiTheme="minorHAnsi" w:cstheme="minorHAnsi"/>
          <w:color w:val="000000"/>
          <w:highlight w:val="white"/>
        </w:rPr>
      </w:pPr>
      <w:r w:rsidRPr="00E90186">
        <w:rPr>
          <w:rFonts w:asciiTheme="minorHAnsi" w:eastAsia="Helvetica Neue" w:hAnsiTheme="minorHAnsi" w:cstheme="minorHAnsi"/>
          <w:color w:val="000000"/>
          <w:highlight w:val="white"/>
        </w:rPr>
        <w:t xml:space="preserve">En caso de utilizarse efectivo, sin otra opción posible, se deberá reforzar el lavado de manos y la </w:t>
      </w:r>
      <w:proofErr w:type="spellStart"/>
      <w:r w:rsidRPr="00E90186">
        <w:rPr>
          <w:rFonts w:asciiTheme="minorHAnsi" w:eastAsia="Helvetica Neue" w:hAnsiTheme="minorHAnsi" w:cstheme="minorHAnsi"/>
          <w:color w:val="000000"/>
          <w:highlight w:val="white"/>
        </w:rPr>
        <w:t>sanitización</w:t>
      </w:r>
      <w:proofErr w:type="spellEnd"/>
      <w:r w:rsidRPr="00E90186">
        <w:rPr>
          <w:rFonts w:asciiTheme="minorHAnsi" w:eastAsia="Helvetica Neue" w:hAnsiTheme="minorHAnsi" w:cstheme="minorHAnsi"/>
          <w:color w:val="000000"/>
          <w:highlight w:val="white"/>
        </w:rPr>
        <w:t>.</w:t>
      </w:r>
    </w:p>
    <w:p w:rsidR="00E90186" w:rsidRPr="00E90186" w:rsidRDefault="00E90186" w:rsidP="00E90186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eastAsia="Helvetica Neue" w:hAnsiTheme="minorHAnsi" w:cstheme="minorHAnsi"/>
          <w:color w:val="000000"/>
          <w:highlight w:val="white"/>
        </w:rPr>
      </w:pPr>
      <w:r w:rsidRPr="00E90186">
        <w:rPr>
          <w:rFonts w:asciiTheme="minorHAnsi" w:eastAsia="Helvetica Neue" w:hAnsiTheme="minorHAnsi" w:cstheme="minorHAnsi"/>
          <w:color w:val="000000"/>
          <w:highlight w:val="white"/>
        </w:rPr>
        <w:t xml:space="preserve">Usar mamparas en las cajas de cobro que aseguren la protección de vendedor/cliente. </w:t>
      </w:r>
    </w:p>
    <w:p w:rsidR="00E90186" w:rsidRPr="00E90186" w:rsidRDefault="00E90186" w:rsidP="00E90186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eastAsia="Helvetica Neue" w:hAnsiTheme="minorHAnsi" w:cstheme="minorHAnsi"/>
          <w:color w:val="808080"/>
          <w:highlight w:val="white"/>
        </w:rPr>
      </w:pPr>
      <w:r w:rsidRPr="00E90186">
        <w:rPr>
          <w:rFonts w:asciiTheme="minorHAnsi" w:eastAsia="Helvetica Neue" w:hAnsiTheme="minorHAnsi" w:cstheme="minorHAnsi"/>
          <w:color w:val="000000"/>
          <w:highlight w:val="white"/>
        </w:rPr>
        <w:t>Asegurar la distancia entre el cliente y empleado</w:t>
      </w:r>
    </w:p>
    <w:p w:rsidR="00E90186" w:rsidRPr="00E90186" w:rsidRDefault="00E90186" w:rsidP="00E90186">
      <w:pPr>
        <w:spacing w:line="360" w:lineRule="auto"/>
        <w:ind w:left="426"/>
        <w:jc w:val="both"/>
        <w:rPr>
          <w:rFonts w:asciiTheme="minorHAnsi" w:eastAsia="Helvetica Neue" w:hAnsiTheme="minorHAnsi" w:cstheme="minorHAnsi"/>
          <w:color w:val="808080"/>
          <w:highlight w:val="white"/>
        </w:rPr>
      </w:pPr>
    </w:p>
    <w:p w:rsidR="00E90186" w:rsidRPr="00E90186" w:rsidRDefault="00E90186" w:rsidP="00E90186">
      <w:pPr>
        <w:jc w:val="both"/>
        <w:rPr>
          <w:rFonts w:asciiTheme="minorHAnsi" w:eastAsia="Helvetica Neue" w:hAnsiTheme="minorHAnsi" w:cstheme="minorHAnsi"/>
          <w:b/>
          <w:color w:val="0B5395"/>
        </w:rPr>
      </w:pPr>
      <w:r w:rsidRPr="00E90186">
        <w:rPr>
          <w:rFonts w:asciiTheme="minorHAnsi" w:eastAsia="Helvetica Neue" w:hAnsiTheme="minorHAnsi" w:cstheme="minorHAnsi"/>
          <w:b/>
          <w:color w:val="002060"/>
        </w:rPr>
        <w:t>PLAN DE CONTINGENCIA</w:t>
      </w:r>
    </w:p>
    <w:p w:rsidR="00E90186" w:rsidRPr="00E90186" w:rsidRDefault="00E90186" w:rsidP="00E90186">
      <w:pPr>
        <w:rPr>
          <w:rFonts w:asciiTheme="minorHAnsi" w:eastAsia="Helvetica Neue" w:hAnsiTheme="minorHAnsi" w:cstheme="minorHAnsi"/>
          <w:b/>
          <w:color w:val="0B5395"/>
        </w:rPr>
      </w:pPr>
    </w:p>
    <w:p w:rsidR="00E90186" w:rsidRPr="00E90186" w:rsidRDefault="00E90186" w:rsidP="00E90186">
      <w:pPr>
        <w:numPr>
          <w:ilvl w:val="0"/>
          <w:numId w:val="3"/>
        </w:numPr>
        <w:spacing w:line="360" w:lineRule="auto"/>
        <w:ind w:left="284"/>
        <w:jc w:val="both"/>
        <w:rPr>
          <w:rFonts w:asciiTheme="minorHAnsi" w:eastAsia="Helvetica Neue" w:hAnsiTheme="minorHAnsi" w:cstheme="minorHAnsi"/>
          <w:b/>
          <w:color w:val="000000"/>
        </w:rPr>
      </w:pPr>
      <w:r w:rsidRPr="00E90186">
        <w:rPr>
          <w:rFonts w:asciiTheme="minorHAnsi" w:eastAsia="Helvetica Neue" w:hAnsiTheme="minorHAnsi" w:cstheme="minorHAnsi"/>
          <w:b/>
          <w:color w:val="000000"/>
        </w:rPr>
        <w:t xml:space="preserve">Si hay personas con algún tipo de síntoma </w:t>
      </w:r>
      <w:r w:rsidRPr="00E90186">
        <w:rPr>
          <w:rFonts w:asciiTheme="minorHAnsi" w:eastAsia="Helvetica Neue" w:hAnsiTheme="minorHAnsi" w:cstheme="minorHAnsi"/>
          <w:color w:val="000000"/>
          <w:highlight w:val="white"/>
        </w:rPr>
        <w:t>(respiratorios o fiebre) quedarse en casa (aislamiento domiciliario), informar a su responsable directo y auto-aislarse en</w:t>
      </w:r>
      <w:r w:rsidRPr="00E90186">
        <w:rPr>
          <w:rFonts w:asciiTheme="minorHAnsi" w:eastAsia="Helvetica Neue" w:hAnsiTheme="minorHAnsi" w:cstheme="minorHAnsi"/>
          <w:color w:val="000000"/>
        </w:rPr>
        <w:t xml:space="preserve"> </w:t>
      </w:r>
      <w:r w:rsidRPr="00E90186">
        <w:rPr>
          <w:rFonts w:asciiTheme="minorHAnsi" w:eastAsia="Helvetica Neue" w:hAnsiTheme="minorHAnsi" w:cstheme="minorHAnsi"/>
          <w:color w:val="000000"/>
          <w:highlight w:val="white"/>
        </w:rPr>
        <w:t>su domicilio durante dos semanas o hasta su completa recuperación.</w:t>
      </w:r>
    </w:p>
    <w:p w:rsidR="00E90186" w:rsidRPr="00E90186" w:rsidRDefault="00E90186" w:rsidP="00E9018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Helvetica Neue" w:hAnsiTheme="minorHAnsi" w:cstheme="minorHAnsi"/>
          <w:color w:val="000000"/>
          <w:highlight w:val="white"/>
        </w:rPr>
      </w:pPr>
      <w:r w:rsidRPr="00E90186">
        <w:rPr>
          <w:rFonts w:asciiTheme="minorHAnsi" w:eastAsia="Helvetica Neue" w:hAnsiTheme="minorHAnsi" w:cstheme="minorHAnsi"/>
          <w:b/>
          <w:color w:val="000000"/>
          <w:highlight w:val="white"/>
        </w:rPr>
        <w:t>Si se tienen dudas,</w:t>
      </w:r>
      <w:r w:rsidRPr="00E90186">
        <w:rPr>
          <w:rFonts w:asciiTheme="minorHAnsi" w:eastAsia="Helvetica Neue" w:hAnsiTheme="minorHAnsi" w:cstheme="minorHAnsi"/>
          <w:color w:val="000000"/>
          <w:highlight w:val="white"/>
        </w:rPr>
        <w:t xml:space="preserve"> tomarse la temperatura y si es superior a 37 </w:t>
      </w:r>
      <w:proofErr w:type="spellStart"/>
      <w:r w:rsidRPr="00E90186">
        <w:rPr>
          <w:rFonts w:asciiTheme="minorHAnsi" w:eastAsia="Helvetica Neue" w:hAnsiTheme="minorHAnsi" w:cstheme="minorHAnsi"/>
          <w:color w:val="000000"/>
          <w:highlight w:val="white"/>
        </w:rPr>
        <w:t>ºC</w:t>
      </w:r>
      <w:proofErr w:type="spellEnd"/>
      <w:r w:rsidRPr="00E90186">
        <w:rPr>
          <w:rFonts w:asciiTheme="minorHAnsi" w:eastAsia="Helvetica Neue" w:hAnsiTheme="minorHAnsi" w:cstheme="minorHAnsi"/>
          <w:color w:val="000000"/>
          <w:highlight w:val="white"/>
        </w:rPr>
        <w:t xml:space="preserve"> quedarse en casa, abstenerse de ir al trabajo. Informar a la empresa según lo definido en el punto anterior.</w:t>
      </w:r>
    </w:p>
    <w:p w:rsidR="00E90186" w:rsidRPr="00E90186" w:rsidRDefault="00E90186" w:rsidP="00E9018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Helvetica Neue" w:hAnsiTheme="minorHAnsi" w:cstheme="minorHAnsi"/>
          <w:color w:val="000000"/>
          <w:highlight w:val="white"/>
        </w:rPr>
      </w:pPr>
      <w:r w:rsidRPr="00E90186">
        <w:rPr>
          <w:rFonts w:asciiTheme="minorHAnsi" w:eastAsia="Helvetica Neue" w:hAnsiTheme="minorHAnsi" w:cstheme="minorHAnsi"/>
          <w:color w:val="000000"/>
          <w:highlight w:val="white"/>
        </w:rPr>
        <w:t xml:space="preserve">Ante una situación de ser </w:t>
      </w:r>
      <w:r w:rsidRPr="00E90186">
        <w:rPr>
          <w:rFonts w:asciiTheme="minorHAnsi" w:eastAsia="Helvetica Neue" w:hAnsiTheme="minorHAnsi" w:cstheme="minorHAnsi"/>
          <w:b/>
          <w:color w:val="000000"/>
          <w:highlight w:val="white"/>
        </w:rPr>
        <w:t>caso confirmado o sospechoso</w:t>
      </w:r>
      <w:r w:rsidRPr="00E90186">
        <w:rPr>
          <w:rFonts w:asciiTheme="minorHAnsi" w:eastAsia="Helvetica Neue" w:hAnsiTheme="minorHAnsi" w:cstheme="minorHAnsi"/>
          <w:color w:val="000000"/>
          <w:highlight w:val="white"/>
        </w:rPr>
        <w:t xml:space="preserve"> (investigado) de COVID-19, debe abstenerse de asistir al trabajo hasta que se confirmen resultados negativos o hasta que las autoridades sanitarias den por resuelta la infección, según el caso. </w:t>
      </w:r>
    </w:p>
    <w:p w:rsidR="00E90186" w:rsidRPr="00E90186" w:rsidRDefault="00E90186" w:rsidP="00E90186">
      <w:pPr>
        <w:spacing w:line="360" w:lineRule="auto"/>
        <w:ind w:left="284"/>
        <w:jc w:val="both"/>
        <w:rPr>
          <w:rFonts w:asciiTheme="minorHAnsi" w:eastAsia="Helvetica Neue" w:hAnsiTheme="minorHAnsi" w:cstheme="minorHAnsi"/>
          <w:i/>
          <w:color w:val="000000"/>
          <w:highlight w:val="white"/>
        </w:rPr>
      </w:pPr>
      <w:r w:rsidRPr="00E90186">
        <w:rPr>
          <w:rFonts w:asciiTheme="minorHAnsi" w:eastAsia="Helvetica Neue" w:hAnsiTheme="minorHAnsi" w:cstheme="minorHAnsi"/>
          <w:i/>
          <w:color w:val="000000"/>
          <w:highlight w:val="white"/>
        </w:rPr>
        <w:t xml:space="preserve">El establecimiento debe: </w:t>
      </w:r>
    </w:p>
    <w:p w:rsidR="00E90186" w:rsidRPr="00E90186" w:rsidRDefault="00E90186" w:rsidP="00E90186">
      <w:pPr>
        <w:numPr>
          <w:ilvl w:val="0"/>
          <w:numId w:val="4"/>
        </w:numPr>
        <w:spacing w:line="360" w:lineRule="auto"/>
        <w:ind w:hanging="360"/>
        <w:jc w:val="both"/>
        <w:rPr>
          <w:rFonts w:asciiTheme="minorHAnsi" w:eastAsia="Helvetica Neue" w:hAnsiTheme="minorHAnsi" w:cstheme="minorHAnsi"/>
          <w:color w:val="000000"/>
          <w:highlight w:val="white"/>
        </w:rPr>
      </w:pPr>
      <w:r w:rsidRPr="00E90186">
        <w:rPr>
          <w:rFonts w:asciiTheme="minorHAnsi" w:eastAsia="Helvetica Neue" w:hAnsiTheme="minorHAnsi" w:cstheme="minorHAnsi"/>
          <w:color w:val="000000"/>
          <w:highlight w:val="white"/>
        </w:rPr>
        <w:t xml:space="preserve">Disponer de los medios económicos y estratégicos suficientes para desarrollar todas las medidas de prevención recomendadas por las autoridades sanitarias. </w:t>
      </w:r>
    </w:p>
    <w:p w:rsidR="00E90186" w:rsidRPr="00E90186" w:rsidRDefault="00E90186" w:rsidP="00E90186">
      <w:pPr>
        <w:numPr>
          <w:ilvl w:val="0"/>
          <w:numId w:val="4"/>
        </w:numPr>
        <w:spacing w:line="360" w:lineRule="auto"/>
        <w:ind w:hanging="360"/>
        <w:jc w:val="both"/>
        <w:rPr>
          <w:rFonts w:asciiTheme="minorHAnsi" w:eastAsia="Helvetica Neue" w:hAnsiTheme="minorHAnsi" w:cstheme="minorHAnsi"/>
          <w:color w:val="000000"/>
          <w:highlight w:val="white"/>
        </w:rPr>
      </w:pPr>
      <w:r w:rsidRPr="00E90186">
        <w:rPr>
          <w:rFonts w:asciiTheme="minorHAnsi" w:eastAsia="Helvetica Neue" w:hAnsiTheme="minorHAnsi" w:cstheme="minorHAnsi"/>
          <w:color w:val="000000"/>
          <w:highlight w:val="white"/>
        </w:rPr>
        <w:t xml:space="preserve">Registros de acciones que se implementen. </w:t>
      </w:r>
    </w:p>
    <w:p w:rsidR="00E90186" w:rsidRPr="00E90186" w:rsidRDefault="00E90186" w:rsidP="00E90186">
      <w:pPr>
        <w:numPr>
          <w:ilvl w:val="0"/>
          <w:numId w:val="4"/>
        </w:numPr>
        <w:spacing w:line="360" w:lineRule="auto"/>
        <w:ind w:hanging="360"/>
        <w:jc w:val="both"/>
        <w:rPr>
          <w:rFonts w:asciiTheme="minorHAnsi" w:eastAsia="Helvetica Neue" w:hAnsiTheme="minorHAnsi" w:cstheme="minorHAnsi"/>
          <w:color w:val="000000"/>
          <w:highlight w:val="white"/>
        </w:rPr>
      </w:pPr>
      <w:r w:rsidRPr="00E90186">
        <w:rPr>
          <w:rFonts w:asciiTheme="minorHAnsi" w:eastAsia="Helvetica Neue" w:hAnsiTheme="minorHAnsi" w:cstheme="minorHAnsi"/>
          <w:color w:val="000000"/>
          <w:highlight w:val="white"/>
        </w:rPr>
        <w:t xml:space="preserve">Aumento de la frecuencia de limpieza y desinfección de superficies potencialmente contaminadas. </w:t>
      </w:r>
    </w:p>
    <w:p w:rsidR="00E90186" w:rsidRPr="00E90186" w:rsidRDefault="00E90186" w:rsidP="00E90186">
      <w:pPr>
        <w:spacing w:line="360" w:lineRule="auto"/>
        <w:ind w:left="284"/>
        <w:jc w:val="both"/>
        <w:rPr>
          <w:rFonts w:asciiTheme="minorHAnsi" w:eastAsia="Helvetica Neue" w:hAnsiTheme="minorHAnsi" w:cstheme="minorHAnsi"/>
          <w:color w:val="000000"/>
        </w:rPr>
      </w:pPr>
      <w:r w:rsidRPr="00E90186">
        <w:rPr>
          <w:rFonts w:asciiTheme="minorHAnsi" w:eastAsia="Helvetica Neue" w:hAnsiTheme="minorHAnsi" w:cstheme="minorHAnsi"/>
          <w:color w:val="000000"/>
          <w:highlight w:val="white"/>
        </w:rPr>
        <w:lastRenderedPageBreak/>
        <w:t>Las personas que hayan tenido contacto con personas que hayan viajado o con casos confirmados o probables y con síntomas, deben quedarse en su casa, aislarse del resto y avisar rápidamente los servicios de salud y al propietario/responsable del establecimiento.</w:t>
      </w:r>
      <w:r w:rsidRPr="00E90186">
        <w:rPr>
          <w:rFonts w:asciiTheme="minorHAnsi" w:eastAsia="Helvetica Neue" w:hAnsiTheme="minorHAnsi" w:cstheme="minorHAnsi"/>
          <w:color w:val="000000"/>
        </w:rPr>
        <w:t xml:space="preserve"> </w:t>
      </w:r>
    </w:p>
    <w:p w:rsidR="00E90186" w:rsidRPr="00E90186" w:rsidRDefault="00E90186" w:rsidP="00E90186">
      <w:pPr>
        <w:spacing w:line="360" w:lineRule="auto"/>
        <w:ind w:left="284"/>
        <w:jc w:val="both"/>
        <w:rPr>
          <w:rFonts w:asciiTheme="minorHAnsi" w:eastAsia="Helvetica Neue" w:hAnsiTheme="minorHAnsi" w:cstheme="minorHAnsi"/>
          <w:color w:val="000000"/>
          <w:highlight w:val="white"/>
        </w:rPr>
      </w:pPr>
      <w:r w:rsidRPr="00E90186">
        <w:rPr>
          <w:rFonts w:asciiTheme="minorHAnsi" w:eastAsia="Helvetica Neue" w:hAnsiTheme="minorHAnsi" w:cstheme="minorHAnsi"/>
          <w:color w:val="000000"/>
          <w:highlight w:val="white"/>
        </w:rPr>
        <w:t>Si hubiera personas que por su trabajo o por las precauciones implementadas, no tuvieron contacto estrecho con la persona enferma, posiblemente las autoridades analicen la posibilidad de la continuidad laboral.</w:t>
      </w:r>
    </w:p>
    <w:p w:rsidR="00E90186" w:rsidRPr="00E90186" w:rsidRDefault="00E90186" w:rsidP="00E90186">
      <w:pPr>
        <w:spacing w:line="360" w:lineRule="auto"/>
        <w:ind w:left="284"/>
        <w:jc w:val="both"/>
        <w:rPr>
          <w:rFonts w:asciiTheme="minorHAnsi" w:eastAsia="Helvetica Neue" w:hAnsiTheme="minorHAnsi" w:cstheme="minorHAnsi"/>
          <w:color w:val="85868C"/>
          <w:highlight w:val="white"/>
        </w:rPr>
      </w:pPr>
    </w:p>
    <w:p w:rsidR="00E90186" w:rsidRPr="00E90186" w:rsidRDefault="00E90186" w:rsidP="00E90186">
      <w:pPr>
        <w:shd w:val="clear" w:color="auto" w:fill="EEECE1"/>
        <w:spacing w:line="360" w:lineRule="auto"/>
        <w:jc w:val="both"/>
        <w:rPr>
          <w:rFonts w:asciiTheme="minorHAnsi" w:eastAsia="Helvetica Neue" w:hAnsiTheme="minorHAnsi" w:cstheme="minorHAnsi"/>
          <w:color w:val="002060"/>
        </w:rPr>
      </w:pPr>
      <w:r w:rsidRPr="00E90186">
        <w:rPr>
          <w:rFonts w:asciiTheme="minorHAnsi" w:eastAsia="Helvetica Neue" w:hAnsiTheme="minorHAnsi" w:cstheme="minorHAnsi"/>
          <w:color w:val="002060"/>
        </w:rPr>
        <w:t>En síntesis: el comercio podrá operar a partir de estas alternativas:</w:t>
      </w:r>
    </w:p>
    <w:p w:rsidR="00E90186" w:rsidRPr="00E90186" w:rsidRDefault="00E90186" w:rsidP="00E90186">
      <w:pPr>
        <w:shd w:val="clear" w:color="auto" w:fill="EEECE1"/>
        <w:spacing w:line="360" w:lineRule="auto"/>
        <w:jc w:val="both"/>
        <w:rPr>
          <w:rFonts w:asciiTheme="minorHAnsi" w:eastAsia="Helvetica Neue" w:hAnsiTheme="minorHAnsi" w:cstheme="minorHAnsi"/>
          <w:color w:val="002060"/>
        </w:rPr>
      </w:pPr>
      <w:r w:rsidRPr="00E90186">
        <w:rPr>
          <w:rFonts w:asciiTheme="minorHAnsi" w:eastAsia="Helvetica Neue" w:hAnsiTheme="minorHAnsi" w:cstheme="minorHAnsi"/>
          <w:color w:val="002060"/>
        </w:rPr>
        <w:t>a) con personal de reemplazo,</w:t>
      </w:r>
    </w:p>
    <w:p w:rsidR="00E90186" w:rsidRPr="00E90186" w:rsidRDefault="00E90186" w:rsidP="00E90186">
      <w:pPr>
        <w:shd w:val="clear" w:color="auto" w:fill="EEECE1"/>
        <w:tabs>
          <w:tab w:val="left" w:pos="284"/>
        </w:tabs>
        <w:spacing w:line="360" w:lineRule="auto"/>
        <w:jc w:val="both"/>
        <w:rPr>
          <w:rFonts w:asciiTheme="minorHAnsi" w:eastAsia="Helvetica Neue" w:hAnsiTheme="minorHAnsi" w:cstheme="minorHAnsi"/>
          <w:color w:val="002060"/>
        </w:rPr>
      </w:pPr>
      <w:r w:rsidRPr="00E90186">
        <w:rPr>
          <w:rFonts w:asciiTheme="minorHAnsi" w:eastAsia="Helvetica Neue" w:hAnsiTheme="minorHAnsi" w:cstheme="minorHAnsi"/>
          <w:color w:val="002060"/>
        </w:rPr>
        <w:t>b) con personal que a criterio de la autoridad pueda seguir trabajando y</w:t>
      </w:r>
    </w:p>
    <w:p w:rsidR="00E90186" w:rsidRPr="00E90186" w:rsidRDefault="00E90186" w:rsidP="00E90186">
      <w:pPr>
        <w:shd w:val="clear" w:color="auto" w:fill="EEECE1"/>
        <w:spacing w:line="360" w:lineRule="auto"/>
        <w:jc w:val="both"/>
        <w:rPr>
          <w:rFonts w:asciiTheme="minorHAnsi" w:eastAsia="Helvetica Neue" w:hAnsiTheme="minorHAnsi" w:cstheme="minorHAnsi"/>
          <w:color w:val="002060"/>
        </w:rPr>
      </w:pPr>
      <w:r w:rsidRPr="00E90186">
        <w:rPr>
          <w:rFonts w:asciiTheme="minorHAnsi" w:eastAsia="Helvetica Neue" w:hAnsiTheme="minorHAnsi" w:cstheme="minorHAnsi"/>
          <w:color w:val="002060"/>
        </w:rPr>
        <w:t>c) combinado ambas situaciones.</w:t>
      </w:r>
    </w:p>
    <w:p w:rsidR="005B7AA9" w:rsidRPr="00E90186" w:rsidRDefault="005B7AA9">
      <w:pPr>
        <w:rPr>
          <w:rFonts w:asciiTheme="minorHAnsi" w:hAnsiTheme="minorHAnsi" w:cstheme="minorHAnsi"/>
        </w:rPr>
      </w:pPr>
    </w:p>
    <w:sectPr w:rsidR="005B7AA9" w:rsidRPr="00E90186" w:rsidSect="00E90186">
      <w:head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DE" w:rsidRDefault="00515FDE" w:rsidP="00E90186">
      <w:r>
        <w:separator/>
      </w:r>
    </w:p>
  </w:endnote>
  <w:endnote w:type="continuationSeparator" w:id="0">
    <w:p w:rsidR="00515FDE" w:rsidRDefault="00515FDE" w:rsidP="00E9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DE" w:rsidRDefault="00515FDE" w:rsidP="00E90186">
      <w:r>
        <w:separator/>
      </w:r>
    </w:p>
  </w:footnote>
  <w:footnote w:type="continuationSeparator" w:id="0">
    <w:p w:rsidR="00515FDE" w:rsidRDefault="00515FDE" w:rsidP="00E90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86" w:rsidRDefault="00E90186" w:rsidP="00E90186">
    <w:pPr>
      <w:pBdr>
        <w:bottom w:val="single" w:sz="18" w:space="1" w:color="7F7F7F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D3E483" wp14:editId="7EF27DE2">
          <wp:simplePos x="0" y="0"/>
          <wp:positionH relativeFrom="column">
            <wp:posOffset>4349750</wp:posOffset>
          </wp:positionH>
          <wp:positionV relativeFrom="paragraph">
            <wp:posOffset>-74295</wp:posOffset>
          </wp:positionV>
          <wp:extent cx="975360" cy="351790"/>
          <wp:effectExtent l="0" t="0" r="0" b="0"/>
          <wp:wrapTight wrapText="bothSides">
            <wp:wrapPolygon edited="0">
              <wp:start x="8107" y="0"/>
              <wp:lineTo x="3876" y="763"/>
              <wp:lineTo x="1901" y="4662"/>
              <wp:lineTo x="1336" y="20972"/>
              <wp:lineTo x="21367" y="20972"/>
              <wp:lineTo x="21367" y="7764"/>
              <wp:lineTo x="18833" y="763"/>
              <wp:lineTo x="16292" y="0"/>
              <wp:lineTo x="8107" y="0"/>
            </wp:wrapPolygon>
          </wp:wrapTight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7D43087" wp14:editId="62567465">
          <wp:extent cx="1591310" cy="378460"/>
          <wp:effectExtent l="0" t="0" r="0" b="0"/>
          <wp:docPr id="4" name="Imagen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0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</w:p>
  <w:p w:rsidR="00E90186" w:rsidRDefault="00E901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111D"/>
    <w:multiLevelType w:val="multilevel"/>
    <w:tmpl w:val="4D1476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>
    <w:nsid w:val="0F722F52"/>
    <w:multiLevelType w:val="multilevel"/>
    <w:tmpl w:val="4AC01AB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991A23"/>
    <w:multiLevelType w:val="multilevel"/>
    <w:tmpl w:val="C83E8F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nsid w:val="21351874"/>
    <w:multiLevelType w:val="multilevel"/>
    <w:tmpl w:val="9EDE38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86"/>
    <w:rsid w:val="00515FDE"/>
    <w:rsid w:val="005B7AA9"/>
    <w:rsid w:val="00E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8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1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0186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901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186"/>
    <w:rPr>
      <w:rFonts w:ascii="Arial" w:eastAsia="Times New Roman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1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186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8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1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0186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901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186"/>
    <w:rPr>
      <w:rFonts w:ascii="Arial" w:eastAsia="Times New Roman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1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18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EquipoPc</dc:creator>
  <cp:lastModifiedBy>EquipoPc</cp:lastModifiedBy>
  <cp:revision>1</cp:revision>
  <dcterms:created xsi:type="dcterms:W3CDTF">2020-04-19T18:41:00Z</dcterms:created>
  <dcterms:modified xsi:type="dcterms:W3CDTF">2020-04-19T18:46:00Z</dcterms:modified>
</cp:coreProperties>
</file>